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tabs>
          <w:tab w:val="left" w:pos="5760" w:leader="none"/>
          <w:tab w:val="left" w:pos="6255" w:leader="none"/>
        </w:tabs>
        <w:ind w:left="5760" w:hanging="0"/>
        <w:rPr/>
      </w:pPr>
      <w:r>
        <w:rPr/>
        <w:t>Приложение №1</w:t>
      </w:r>
    </w:p>
    <w:p>
      <w:pPr>
        <w:pStyle w:val="Normal"/>
        <w:tabs>
          <w:tab w:val="clear" w:pos="708"/>
          <w:tab w:val="left" w:pos="5760" w:leader="none"/>
        </w:tabs>
        <w:ind w:left="5760" w:hanging="0"/>
        <w:rPr/>
      </w:pPr>
      <w:r>
        <w:rPr/>
        <w:t>к решению Совета Ивашевского сельского поселения</w:t>
      </w:r>
    </w:p>
    <w:p>
      <w:pPr>
        <w:pStyle w:val="Normal"/>
        <w:tabs>
          <w:tab w:val="clear" w:pos="708"/>
          <w:tab w:val="left" w:pos="5760" w:leader="none"/>
        </w:tabs>
        <w:ind w:left="5760" w:hanging="0"/>
        <w:rPr/>
      </w:pPr>
      <w:r>
        <w:rPr/>
        <w:t>от ___.___.202</w:t>
      </w:r>
      <w:r>
        <w:rPr/>
        <w:t>3</w:t>
      </w:r>
      <w:r>
        <w:rPr/>
        <w:t xml:space="preserve"> г.  №</w:t>
      </w:r>
    </w:p>
    <w:p>
      <w:pPr>
        <w:pStyle w:val="Normal"/>
        <w:numPr>
          <w:ilvl w:val="0"/>
          <w:numId w:val="0"/>
        </w:numPr>
        <w:tabs>
          <w:tab w:val="clear" w:pos="708"/>
          <w:tab w:val="right" w:pos="9720" w:leader="none"/>
        </w:tabs>
        <w:ind w:left="142" w:hanging="0"/>
        <w:outlineLvl w:val="0"/>
        <w:rPr>
          <w:b/>
          <w:b/>
          <w:i/>
          <w:i/>
          <w:sz w:val="16"/>
          <w:szCs w:val="16"/>
        </w:rPr>
      </w:pPr>
      <w:r>
        <w:rPr>
          <w:b/>
          <w:i/>
          <w:sz w:val="16"/>
          <w:szCs w:val="16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right" w:pos="9720" w:leader="none"/>
        </w:tabs>
        <w:ind w:left="142" w:hanging="0"/>
        <w:outlineLvl w:val="0"/>
        <w:rPr>
          <w:b/>
          <w:b/>
          <w:i/>
          <w:i/>
          <w:sz w:val="16"/>
          <w:szCs w:val="16"/>
        </w:rPr>
      </w:pPr>
      <w:r>
        <w:rPr>
          <w:b/>
          <w:i/>
          <w:sz w:val="16"/>
          <w:szCs w:val="16"/>
        </w:rPr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  <w:color w:val="000000"/>
        </w:rPr>
        <w:t>Нормативы распределения доходов</w:t>
      </w:r>
      <w:r>
        <w:rPr>
          <w:b/>
        </w:rPr>
        <w:t xml:space="preserve"> в </w:t>
      </w:r>
      <w:r>
        <w:rPr>
          <w:b/>
          <w:color w:val="000000"/>
        </w:rPr>
        <w:t xml:space="preserve">бюджет Ивашевского сельского поселения 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  <w:color w:val="000000"/>
        </w:rPr>
        <w:t>на 202</w:t>
      </w:r>
      <w:r>
        <w:rPr>
          <w:b/>
          <w:color w:val="000000"/>
        </w:rPr>
        <w:t>4</w:t>
      </w:r>
      <w:r>
        <w:rPr>
          <w:b/>
          <w:color w:val="000000"/>
        </w:rPr>
        <w:t xml:space="preserve"> год и плановый период 202</w:t>
      </w:r>
      <w:r>
        <w:rPr>
          <w:b/>
          <w:color w:val="000000"/>
        </w:rPr>
        <w:t>5</w:t>
      </w:r>
      <w:r>
        <w:rPr>
          <w:b/>
          <w:color w:val="000000"/>
        </w:rPr>
        <w:t xml:space="preserve"> и 202</w:t>
      </w:r>
      <w:r>
        <w:rPr>
          <w:b/>
          <w:color w:val="000000"/>
        </w:rPr>
        <w:t>6</w:t>
      </w:r>
      <w:r>
        <w:rPr>
          <w:b/>
          <w:color w:val="000000"/>
        </w:rPr>
        <w:t xml:space="preserve"> годов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right"/>
        <w:rPr>
          <w:b/>
          <w:b/>
          <w:color w:val="000000"/>
        </w:rPr>
      </w:pPr>
      <w:r>
        <w:rPr>
          <w:b/>
          <w:color w:val="000000"/>
        </w:rPr>
        <w:t>В процентах</w:t>
      </w:r>
    </w:p>
    <w:tbl>
      <w:tblPr>
        <w:tblW w:w="954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236"/>
        <w:gridCol w:w="1499"/>
        <w:gridCol w:w="1500"/>
        <w:gridCol w:w="1305"/>
      </w:tblGrid>
      <w:tr>
        <w:trPr>
          <w:trHeight w:val="360" w:hRule="atLeast"/>
        </w:trPr>
        <w:tc>
          <w:tcPr>
            <w:tcW w:w="5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дохода</w:t>
            </w:r>
          </w:p>
          <w:p>
            <w:pPr>
              <w:pStyle w:val="Normal"/>
              <w:ind w:left="79" w:hanging="0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4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Нормативы распределения в бюджет сельского поселения</w:t>
            </w:r>
          </w:p>
        </w:tc>
      </w:tr>
      <w:tr>
        <w:trPr>
          <w:trHeight w:val="345" w:hRule="atLeast"/>
        </w:trPr>
        <w:tc>
          <w:tcPr>
            <w:tcW w:w="5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г.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г.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г.</w:t>
            </w:r>
          </w:p>
        </w:tc>
      </w:tr>
      <w:tr>
        <w:trPr>
          <w:trHeight w:val="345" w:hRule="atLeast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</w:tr>
      <w:tr>
        <w:trPr>
          <w:trHeight w:val="285" w:hRule="atLeast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85" w:hRule="atLeast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85" w:hRule="atLeast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</w:tr>
      <w:tr>
        <w:trPr>
          <w:trHeight w:val="285" w:hRule="atLeast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85" w:hRule="atLeast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 бюджетов сельских  поселений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85" w:hRule="atLeast"/>
        </w:trPr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  <w:shd w:fill="FFFFFF" w:val="clear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738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d67382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f66c3e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4"/>
    <w:rsid w:val="00d67382"/>
    <w:pPr>
      <w:tabs>
        <w:tab w:val="clear" w:pos="708"/>
        <w:tab w:val="left" w:pos="6255" w:leader="none"/>
      </w:tabs>
      <w:jc w:val="both"/>
    </w:pPr>
    <w:rPr>
      <w:b/>
      <w:bCs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f66c3e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LibreOffice/6.4.3.2$Windows_x86 LibreOffice_project/747b5d0ebf89f41c860ec2a39efd7cb15b54f2d8</Application>
  <Pages>1</Pages>
  <Words>114</Words>
  <Characters>712</Characters>
  <CharactersWithSpaces>797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2020-11-12T06:15:00Z</dcterms:created>
  <dc:creator>Ольга</dc:creator>
  <dc:description/>
  <dc:language>ru-RU</dc:language>
  <cp:lastModifiedBy/>
  <cp:lastPrinted>2022-11-29T07:08:00Z</cp:lastPrinted>
  <dcterms:modified xsi:type="dcterms:W3CDTF">2023-11-12T12:52:12Z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